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5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588635" cy="38798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56445" y="3590770"/>
                          <a:ext cx="5579110" cy="378460"/>
                        </a:xfrm>
                        <a:prstGeom prst="rect">
                          <a:avLst/>
                        </a:prstGeom>
                        <a:solidFill>
                          <a:srgbClr val="07376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100" w:line="258.99999618530273"/>
                              <w:ind w:left="1685" w:right="0" w:firstLine="168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                      Sandra Marcano Sánchez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88635" cy="38798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635" cy="387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73" w:lineRule="auto"/>
        <w:ind w:right="1099"/>
        <w:jc w:val="center"/>
        <w:rPr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  <w:rtl w:val="0"/>
        </w:rPr>
        <w:t xml:space="preserve">                         Dirección: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alcalde Pedro Alarcón 834, Comuna de San Miguel, Región Metropolitana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3" w:lineRule="auto"/>
        <w:ind w:left="1777" w:right="109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Rut: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25.764.754-4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5" w:lineRule="auto"/>
        <w:ind w:left="1777" w:right="109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434343"/>
          <w:sz w:val="24"/>
          <w:szCs w:val="24"/>
          <w:rtl w:val="0"/>
        </w:rPr>
        <w:t xml:space="preserve">Teléfonos: +56 9 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45158859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43" w:lineRule="auto"/>
        <w:ind w:left="1777" w:right="1093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color w:val="073762"/>
          <w:sz w:val="24"/>
          <w:szCs w:val="24"/>
          <w:rtl w:val="0"/>
        </w:rPr>
        <w:t xml:space="preserve">E -mail: </w:t>
      </w:r>
      <w:hyperlink r:id="rId7">
        <w:r w:rsidDel="00000000" w:rsidR="00000000" w:rsidRPr="00000000">
          <w:rPr>
            <w:b w:val="1"/>
            <w:i w:val="1"/>
            <w:color w:val="1154cc"/>
            <w:sz w:val="24"/>
            <w:szCs w:val="24"/>
            <w:u w:val="single"/>
            <w:rtl w:val="0"/>
          </w:rPr>
          <w:t xml:space="preserve">Sandra_marcano@hotmail.com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266700</wp:posOffset>
                </wp:positionV>
                <wp:extent cx="5954395" cy="31432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73565" y="3627600"/>
                          <a:ext cx="5944870" cy="30480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100" w:line="258.99999618530273"/>
                              <w:ind w:left="100" w:right="0" w:firstLine="10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66666"/>
                                <w:sz w:val="26"/>
                                <w:vertAlign w:val="baseline"/>
                              </w:rPr>
                              <w:t xml:space="preserve">Resumen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266700</wp:posOffset>
                </wp:positionV>
                <wp:extent cx="5954395" cy="314325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439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" w:line="259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Contador Auditor con Maestría en Gerencia Administrativa y Diplomado en IFRS, cuento con amplia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165100</wp:posOffset>
                </wp:positionV>
                <wp:extent cx="552386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4068" y="3780000"/>
                          <a:ext cx="55238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165100</wp:posOffset>
                </wp:positionV>
                <wp:extent cx="552386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3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" w:line="259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en áreas de Finanzas, auditoria y Contabilidad. Con experiencia formando y liderando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" w:line="259" w:lineRule="auto"/>
        <w:ind w:left="0" w:right="0" w:firstLine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equipos de trabajo.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Dentro de mis principales fortalezas se encuentran: Capacidad de Análisis, formación y dirección de equipos de trabajo, Organización, tolerancia a la presión y adaptabilidad.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Dominio de excel avanzado, Sap FI, softland entre otros ERP. tengo experiencia en IFRS.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encuentro en la búsqueda de un cargo como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Supervisor o jefe en el área de Contabilidad, Control de Gestión y/o Finanzas.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215900</wp:posOffset>
                </wp:positionV>
                <wp:extent cx="5954395" cy="38735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73565" y="3591088"/>
                          <a:ext cx="5944870" cy="377825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100" w:line="258.99999618530273"/>
                              <w:ind w:left="820" w:right="0" w:firstLine="82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34343"/>
                                <w:sz w:val="26"/>
                                <w:vertAlign w:val="baseline"/>
                              </w:rPr>
                              <w:t xml:space="preserve">Experiencia Laboral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215900</wp:posOffset>
                </wp:positionV>
                <wp:extent cx="5954395" cy="38735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4395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Laboratorio Saval (abril 2019 – Actualidad)</w:t>
      </w:r>
    </w:p>
    <w:p w:rsidR="00000000" w:rsidDel="00000000" w:rsidP="00000000" w:rsidRDefault="00000000" w:rsidRPr="00000000" w14:paraId="0000000E">
      <w:pPr>
        <w:spacing w:before="41" w:lineRule="auto"/>
        <w:ind w:left="87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Supervisor del Área Contabilidad y Administración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Validar y supervisar la aplicación de las políticas contables corporativas en los procesos contables de Chile y las filiales (ejecutar pautas de control establecidas en el manual de políticas contables)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Supervisar la ejecución de todos los procesos contables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Validar los análisis de cuentas de Balance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Efectuar análisis de las cuentas de gastos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Supervisar el proceso de cierre de mes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Homologar los procesos contables de Chile y las filiales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Confeccionar manuales de procesos contables (escribir POS)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Seguimiento carta a la administración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Supervisar las funciones de los asistentes contables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Principales Logros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Estandarizar el plan de cuentas de las filiales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cuentas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partidas abiertas, cuentas asociadas, cuentas de mayor especial).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Homologar el tratamiento de cuentas contables, en Chile y Filiales (uso de transacciones, moneda de los documentos, tipos de documentos contables, compensaciones, etc.).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Confeccionar Manual de procesos contables para Chile y las filiales.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Implementación nueva IFRS 16 de arrendamiento (hacer estudio de impacto en Chile y las filiales).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37"/>
        </w:tabs>
        <w:spacing w:after="160" w:before="74" w:line="240" w:lineRule="auto"/>
        <w:ind w:left="11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Chocolate Factory Spa (Jul 2017 – abril 2019)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37"/>
        </w:tabs>
        <w:spacing w:after="160" w:before="74" w:line="240" w:lineRule="auto"/>
        <w:ind w:left="1162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Encargada Área Contabilidad y Administración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37"/>
        </w:tabs>
        <w:spacing w:after="160" w:before="74" w:line="240" w:lineRule="auto"/>
        <w:ind w:left="11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Responsable de administrar y liderar a los Gestores de Venta, de 3 locales.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y análisis de estados financieros.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tl w:val="0"/>
        </w:rPr>
        <w:t xml:space="preserve">Auditoría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Efectivo, en los distintos locales.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Declaraciones Juradas, F-29 (libro de compras - ventas).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Responsable del proceso de Remuneraciones y Finiquito de la empresa.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Liquidación de importaciones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Principales Logros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Diseño y parametrización del plan de cuentas bajo formato IFRS en Softland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Integración entre el SII y el sistema softland, ahorrando en un 60% los registros de factura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Establecer el margen de costos para la rentabilidad del negocio.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Implementación del sistema Softland en las tiendas.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37"/>
        </w:tabs>
        <w:spacing w:after="160" w:before="37" w:line="240" w:lineRule="auto"/>
        <w:ind w:left="116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Sanifarma Pañalex.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(septiembre 2015- octubre 2016)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37"/>
        </w:tabs>
        <w:spacing w:after="160" w:before="74" w:line="240" w:lineRule="auto"/>
        <w:ind w:left="1162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Jefe de Contabilidad.</w:t>
      </w:r>
    </w:p>
    <w:p w:rsidR="00000000" w:rsidDel="00000000" w:rsidP="00000000" w:rsidRDefault="00000000" w:rsidRPr="00000000" w14:paraId="0000002C">
      <w:pPr>
        <w:spacing w:before="2" w:line="240" w:lineRule="auto"/>
        <w:ind w:left="8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Funciones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59" w:lineRule="auto"/>
        <w:ind w:left="87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Implementar los procedimientos de control, en las áreas de cuentas por pagar, cobranzas y bancos.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0" w:line="273" w:lineRule="auto"/>
        <w:ind w:left="870" w:right="14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Establecer procedimientos, y revisiones necesarias para asegurar una adecuada determinación de los ingresos.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0" w:line="276" w:lineRule="auto"/>
        <w:ind w:left="870" w:right="15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Asegurar que el proceso de cierre contable mensual sea realizado según los estándares definidos por la Compañía.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0" w:line="259" w:lineRule="auto"/>
        <w:ind w:left="87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Análisis del balance e informes Financieros.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Principales logros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8"/>
        </w:tabs>
        <w:spacing w:after="160" w:before="41" w:line="240" w:lineRule="auto"/>
        <w:ind w:left="1406" w:right="0" w:hanging="35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Implementación de sistema SAP a todas las áreas financieras.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5"/>
        </w:tabs>
        <w:spacing w:after="160" w:before="41" w:line="240" w:lineRule="auto"/>
        <w:ind w:left="1406" w:right="0" w:hanging="35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Mejora en los tiempos de entrega en los estados financieros a la junta directiva, en un 80%.</w:t>
      </w:r>
    </w:p>
    <w:p w:rsidR="00000000" w:rsidDel="00000000" w:rsidP="00000000" w:rsidRDefault="00000000" w:rsidRPr="00000000" w14:paraId="00000034">
      <w:pPr>
        <w:pStyle w:val="Heading3"/>
        <w:spacing w:before="39" w:line="276" w:lineRule="auto"/>
        <w:ind w:left="381" w:right="1317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Stanhome Panamericana C.A (noviembre 2010-septiembre 2015)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37"/>
        </w:tabs>
        <w:spacing w:after="160" w:before="7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Coordinadora del área Contable e Impositiva.</w:t>
      </w:r>
    </w:p>
    <w:p w:rsidR="00000000" w:rsidDel="00000000" w:rsidP="00000000" w:rsidRDefault="00000000" w:rsidRPr="00000000" w14:paraId="00000036">
      <w:pPr>
        <w:spacing w:before="1" w:lineRule="auto"/>
        <w:ind w:left="381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Funciones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37" w:line="273" w:lineRule="auto"/>
        <w:ind w:left="870" w:right="14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Responsable y líder a cargo de toda el área contable e impositiva.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0" w:line="273" w:lineRule="auto"/>
        <w:ind w:left="870" w:right="14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y análisis de los reportes a casa matriz.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0" w:line="273" w:lineRule="auto"/>
        <w:ind w:left="870" w:right="14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Conciliación de empresas filiales.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0" w:line="273" w:lineRule="auto"/>
        <w:ind w:left="870" w:right="14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de papeles de trabajo en el área fiscal para firma de auditores externos, </w:t>
      </w:r>
      <w:r w:rsidDel="00000000" w:rsidR="00000000" w:rsidRPr="00000000">
        <w:rPr>
          <w:rtl w:val="0"/>
        </w:rPr>
        <w:t xml:space="preserve">auditoria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fiscal.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0" w:line="273" w:lineRule="auto"/>
        <w:ind w:left="870" w:right="14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Aprobar que la información soporte de cuentas por pagar.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0" w:line="273" w:lineRule="auto"/>
        <w:ind w:left="870" w:right="14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Realizar el proceso de análisis de cuentas para determinar su apropiada deducibilidad y/o gravabilidad.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0" w:before="0" w:line="273" w:lineRule="auto"/>
        <w:ind w:left="870" w:right="14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Principales logros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0"/>
          <w:tab w:val="left" w:pos="821"/>
        </w:tabs>
        <w:spacing w:after="160" w:before="0" w:line="273" w:lineRule="auto"/>
        <w:ind w:left="870" w:right="14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Automatización de los reportes de casa matriz, optimización en los tiempos de gestión de un 70%.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508" w:lineRule="auto"/>
        <w:ind w:left="273" w:right="270" w:firstLine="0"/>
        <w:jc w:val="center"/>
        <w:rPr>
          <w:rFonts w:ascii="Courier New" w:cs="Courier New" w:eastAsia="Courier New" w:hAnsi="Courier New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80" w:top="380" w:left="720" w:right="2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8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14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7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Sandra_marcano@hotmail.com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